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E488E4F" w14:textId="77777777" w:rsidR="004015B9" w:rsidRDefault="008164DD" w:rsidP="008164DD">
      <w:pPr>
        <w:autoSpaceDE w:val="0"/>
        <w:autoSpaceDN w:val="0"/>
        <w:adjustRightInd w:val="0"/>
        <w:rPr>
          <w:rFonts w:ascii="Times New Roman" w:hAnsi="Times New Roman" w:cs="Times New Roman"/>
          <w:sz w:val="32"/>
          <w:szCs w:val="32"/>
        </w:rPr>
      </w:pPr>
      <w:r>
        <w:rPr>
          <w:rFonts w:ascii="Times New Roman" w:hAnsi="Times New Roman" w:cs="Times New Roman"/>
          <w:noProof/>
          <w:sz w:val="32"/>
          <w:szCs w:val="32"/>
          <w:lang w:eastAsia="nl-NL"/>
        </w:rPr>
        <mc:AlternateContent>
          <mc:Choice Requires="wps">
            <w:drawing>
              <wp:anchor distT="0" distB="0" distL="114300" distR="114300" simplePos="0" relativeHeight="251659264" behindDoc="0" locked="0" layoutInCell="1" allowOverlap="1" wp14:anchorId="796CBB86" wp14:editId="5B62EFA6">
                <wp:simplePos x="0" y="0"/>
                <wp:positionH relativeFrom="column">
                  <wp:posOffset>937260</wp:posOffset>
                </wp:positionH>
                <wp:positionV relativeFrom="paragraph">
                  <wp:posOffset>-547175</wp:posOffset>
                </wp:positionV>
                <wp:extent cx="4745355" cy="633046"/>
                <wp:effectExtent l="0" t="0" r="17145" b="15240"/>
                <wp:wrapNone/>
                <wp:docPr id="1" name="Tekstvak 1"/>
                <wp:cNvGraphicFramePr/>
                <a:graphic xmlns:a="http://schemas.openxmlformats.org/drawingml/2006/main">
                  <a:graphicData uri="http://schemas.microsoft.com/office/word/2010/wordprocessingShape">
                    <wps:wsp>
                      <wps:cNvSpPr txBox="1"/>
                      <wps:spPr>
                        <a:xfrm>
                          <a:off x="0" y="0"/>
                          <a:ext cx="4745355" cy="633046"/>
                        </a:xfrm>
                        <a:prstGeom prst="rect">
                          <a:avLst/>
                        </a:prstGeom>
                        <a:solidFill>
                          <a:schemeClr val="accent1">
                            <a:lumMod val="50000"/>
                          </a:schemeClr>
                        </a:solidFill>
                        <a:ln w="6350">
                          <a:solidFill>
                            <a:prstClr val="black"/>
                          </a:solidFill>
                        </a:ln>
                      </wps:spPr>
                      <wps:txbx>
                        <w:txbxContent>
                          <w:p w14:paraId="3934B229" w14:textId="77777777" w:rsidR="008164DD" w:rsidRPr="008164DD" w:rsidRDefault="008164DD" w:rsidP="008164DD">
                            <w:pPr>
                              <w:jc w:val="center"/>
                              <w:rPr>
                                <w:rFonts w:ascii="Stencil" w:hAnsi="Stencil" w:cstheme="minorHAnsi"/>
                                <w:color w:val="FFFFFF" w:themeColor="background1"/>
                                <w:sz w:val="48"/>
                                <w:szCs w:val="48"/>
                                <w14:textFill>
                                  <w14:noFill/>
                                </w14:textFill>
                              </w:rPr>
                            </w:pPr>
                            <w:r w:rsidRPr="008164DD">
                              <w:rPr>
                                <w:rFonts w:ascii="Stencil" w:hAnsi="Stencil" w:cstheme="minorHAnsi"/>
                                <w:color w:val="FFFFFF" w:themeColor="background1"/>
                                <w:sz w:val="48"/>
                                <w:szCs w:val="48"/>
                              </w:rPr>
                              <w:t xml:space="preserve"> </w:t>
                            </w:r>
                            <w:r w:rsidR="004015B9">
                              <w:rPr>
                                <w:rFonts w:ascii="Stencil" w:hAnsi="Stencil" w:cstheme="minorHAnsi"/>
                                <w:sz w:val="48"/>
                                <w:szCs w:val="48"/>
                              </w:rPr>
                              <w:t xml:space="preserve">  TIJDELIJKE </w:t>
                            </w:r>
                            <w:r w:rsidR="000B6157">
                              <w:rPr>
                                <w:rFonts w:ascii="Stencil" w:hAnsi="Stencil" w:cstheme="minorHAnsi"/>
                                <w:sz w:val="48"/>
                                <w:szCs w:val="48"/>
                              </w:rPr>
                              <w:t>PLAATSELIJKE REGEL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6CBB86" id="_x0000_t202" coordsize="21600,21600" o:spt="202" path="m,l,21600r21600,l21600,xe">
                <v:stroke joinstyle="miter"/>
                <v:path gradientshapeok="t" o:connecttype="rect"/>
              </v:shapetype>
              <v:shape id="Tekstvak 1" o:spid="_x0000_s1026" type="#_x0000_t202" style="position:absolute;margin-left:73.8pt;margin-top:-43.1pt;width:373.65pt;height:4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" fillcolor="#1f3763 [1604]" strokeweight=".5pt">
                <v:textbox>
                  <w:txbxContent>
                    <w:p w14:paraId="3934B229" w14:textId="77777777" w:rsidR="008164DD" w:rsidRPr="008164DD" w:rsidRDefault="008164DD" w:rsidP="008164DD">
                      <w:pPr>
                        <w:jc w:val="center"/>
                        <w:rPr>
                          <w:rFonts w:ascii="Stencil" w:hAnsi="Stencil" w:cstheme="minorHAnsi"/>
                          <w:color w:val="FFFFFF" w:themeColor="background1"/>
                          <w:sz w:val="48"/>
                          <w:szCs w:val="48"/>
                          <w14:textFill>
                            <w14:noFill/>
                          </w14:textFill>
                        </w:rPr>
                      </w:pPr>
                      <w:r w:rsidRPr="008164DD">
                        <w:rPr>
                          <w:rFonts w:ascii="Stencil" w:hAnsi="Stencil" w:cstheme="minorHAnsi"/>
                          <w:color w:val="FFFFFF" w:themeColor="background1"/>
                          <w:sz w:val="48"/>
                          <w:szCs w:val="48"/>
                        </w:rPr>
                        <w:t xml:space="preserve"> </w:t>
                      </w:r>
                      <w:r w:rsidR="004015B9">
                        <w:rPr>
                          <w:rFonts w:ascii="Stencil" w:hAnsi="Stencil" w:cstheme="minorHAnsi"/>
                          <w:sz w:val="48"/>
                          <w:szCs w:val="48"/>
                        </w:rPr>
                        <w:t xml:space="preserve">  TIJDELIJKE </w:t>
                      </w:r>
                      <w:r w:rsidR="000B6157">
                        <w:rPr>
                          <w:rFonts w:ascii="Stencil" w:hAnsi="Stencil" w:cstheme="minorHAnsi"/>
                          <w:sz w:val="48"/>
                          <w:szCs w:val="48"/>
                        </w:rPr>
                        <w:t>PLAATSELIJKE REGEL</w:t>
                      </w:r>
                    </w:p>
                  </w:txbxContent>
                </v:textbox>
              </v:shape>
            </w:pict>
          </mc:Fallback>
        </mc:AlternateContent>
      </w:r>
      <w:r>
        <w:rPr>
          <w:rFonts w:cstheme="minorHAnsi"/>
          <w:noProof/>
          <w:sz w:val="48"/>
          <w:szCs w:val="48"/>
          <w:lang w:eastAsia="nl-NL"/>
        </w:rPr>
        <w:drawing>
          <wp:anchor distT="0" distB="0" distL="114300" distR="114300" simplePos="0" relativeHeight="251660288" behindDoc="0" locked="0" layoutInCell="1" allowOverlap="1" wp14:anchorId="7D90A9C3" wp14:editId="31CDA4B6">
            <wp:simplePos x="0" y="0"/>
            <wp:positionH relativeFrom="column">
              <wp:posOffset>-75670</wp:posOffset>
            </wp:positionH>
            <wp:positionV relativeFrom="paragraph">
              <wp:posOffset>-536633</wp:posOffset>
            </wp:positionV>
            <wp:extent cx="586740" cy="619125"/>
            <wp:effectExtent l="0" t="0" r="0" b="317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NGCC-logokopi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6740" cy="619125"/>
                    </a:xfrm>
                    <a:prstGeom prst="rect">
                      <a:avLst/>
                    </a:prstGeom>
                  </pic:spPr>
                </pic:pic>
              </a:graphicData>
            </a:graphic>
            <wp14:sizeRelH relativeFrom="margin">
              <wp14:pctWidth>0</wp14:pctWidth>
            </wp14:sizeRelH>
            <wp14:sizeRelV relativeFrom="margin">
              <wp14:pctHeight>0</wp14:pctHeight>
            </wp14:sizeRelV>
          </wp:anchor>
        </w:drawing>
      </w:r>
      <w:r w:rsidR="0047538D">
        <w:rPr>
          <w:rFonts w:ascii="Times New Roman" w:hAnsi="Times New Roman" w:cs="Times New Roman"/>
          <w:sz w:val="32"/>
          <w:szCs w:val="32"/>
        </w:rPr>
        <w:tab/>
      </w:r>
      <w:r w:rsidR="0047538D">
        <w:rPr>
          <w:rFonts w:ascii="Times New Roman" w:hAnsi="Times New Roman" w:cs="Times New Roman"/>
          <w:sz w:val="32"/>
          <w:szCs w:val="32"/>
        </w:rPr>
        <w:tab/>
      </w:r>
      <w:r w:rsidR="0047538D">
        <w:rPr>
          <w:rFonts w:ascii="Times New Roman" w:hAnsi="Times New Roman" w:cs="Times New Roman"/>
          <w:sz w:val="32"/>
          <w:szCs w:val="32"/>
        </w:rPr>
        <w:tab/>
      </w:r>
      <w:r w:rsidR="0047538D">
        <w:rPr>
          <w:rFonts w:ascii="Times New Roman" w:hAnsi="Times New Roman" w:cs="Times New Roman"/>
          <w:sz w:val="32"/>
          <w:szCs w:val="32"/>
        </w:rPr>
        <w:tab/>
      </w:r>
    </w:p>
    <w:p w14:paraId="308842CB" w14:textId="45C7F8B3" w:rsidR="008164DD" w:rsidRPr="0047538D" w:rsidRDefault="0070323C" w:rsidP="008164DD">
      <w:pPr>
        <w:autoSpaceDE w:val="0"/>
        <w:autoSpaceDN w:val="0"/>
        <w:adjustRightInd w:val="0"/>
        <w:rPr>
          <w:rFonts w:ascii="Stencil" w:hAnsi="Stencil" w:cs="Times New Roman"/>
          <w:sz w:val="32"/>
          <w:szCs w:val="32"/>
        </w:rPr>
      </w:pPr>
      <w:r>
        <w:rPr>
          <w:rFonts w:ascii="Stencil" w:hAnsi="Stencil" w:cs="Times New Roman"/>
          <w:sz w:val="32"/>
          <w:szCs w:val="32"/>
        </w:rPr>
        <w:tab/>
      </w:r>
      <w:r>
        <w:rPr>
          <w:rFonts w:ascii="Stencil" w:hAnsi="Stencil" w:cs="Times New Roman"/>
          <w:sz w:val="32"/>
          <w:szCs w:val="32"/>
        </w:rPr>
        <w:tab/>
      </w:r>
      <w:r>
        <w:rPr>
          <w:rFonts w:ascii="Stencil" w:hAnsi="Stencil" w:cs="Times New Roman"/>
          <w:sz w:val="32"/>
          <w:szCs w:val="32"/>
        </w:rPr>
        <w:tab/>
      </w:r>
    </w:p>
    <w:p w14:paraId="76773445" w14:textId="77777777" w:rsidR="008164DD" w:rsidRDefault="008164DD" w:rsidP="008164DD">
      <w:pPr>
        <w:autoSpaceDE w:val="0"/>
        <w:autoSpaceDN w:val="0"/>
        <w:adjustRightInd w:val="0"/>
        <w:rPr>
          <w:rFonts w:cstheme="minorHAnsi"/>
          <w:sz w:val="28"/>
          <w:szCs w:val="28"/>
        </w:rPr>
      </w:pPr>
    </w:p>
    <w:p w14:paraId="561D22B1" w14:textId="4C16B1A5" w:rsidR="001522E6" w:rsidRPr="006235BE" w:rsidRDefault="004015B9" w:rsidP="001522E6">
      <w:pPr>
        <w:pStyle w:val="Normaalweb"/>
        <w:rPr>
          <w:rFonts w:asciiTheme="minorHAnsi" w:hAnsiTheme="minorHAnsi" w:cstheme="minorHAnsi"/>
          <w:b/>
        </w:rPr>
      </w:pPr>
      <w:r w:rsidRPr="006235BE">
        <w:rPr>
          <w:rFonts w:asciiTheme="minorHAnsi" w:hAnsiTheme="minorHAnsi" w:cstheme="minorHAnsi"/>
          <w:b/>
          <w:u w:val="single"/>
        </w:rPr>
        <w:t>Tijdelijke Plaatselijke regel</w:t>
      </w:r>
      <w:r w:rsidRPr="006235BE">
        <w:rPr>
          <w:rFonts w:asciiTheme="minorHAnsi" w:hAnsiTheme="minorHAnsi" w:cstheme="minorHAnsi"/>
          <w:b/>
        </w:rPr>
        <w:t xml:space="preserve"> ingaande </w:t>
      </w:r>
      <w:r w:rsidR="00007E30">
        <w:rPr>
          <w:rFonts w:asciiTheme="minorHAnsi" w:hAnsiTheme="minorHAnsi" w:cstheme="minorHAnsi"/>
          <w:b/>
        </w:rPr>
        <w:t>13</w:t>
      </w:r>
      <w:r w:rsidR="007256C5">
        <w:rPr>
          <w:rFonts w:asciiTheme="minorHAnsi" w:hAnsiTheme="minorHAnsi" w:cstheme="minorHAnsi"/>
          <w:b/>
        </w:rPr>
        <w:t xml:space="preserve"> juli</w:t>
      </w:r>
      <w:r w:rsidR="002456EB" w:rsidRPr="006235BE">
        <w:rPr>
          <w:rFonts w:asciiTheme="minorHAnsi" w:hAnsiTheme="minorHAnsi" w:cstheme="minorHAnsi"/>
          <w:b/>
        </w:rPr>
        <w:t xml:space="preserve"> 20</w:t>
      </w:r>
      <w:r w:rsidR="00DE6FE7" w:rsidRPr="006235BE">
        <w:rPr>
          <w:rFonts w:asciiTheme="minorHAnsi" w:hAnsiTheme="minorHAnsi" w:cstheme="minorHAnsi"/>
          <w:b/>
        </w:rPr>
        <w:t>2</w:t>
      </w:r>
      <w:r w:rsidR="007256C5">
        <w:rPr>
          <w:rFonts w:asciiTheme="minorHAnsi" w:hAnsiTheme="minorHAnsi" w:cstheme="minorHAnsi"/>
          <w:b/>
        </w:rPr>
        <w:t>2</w:t>
      </w:r>
      <w:r w:rsidR="0070323C" w:rsidRPr="006235BE">
        <w:rPr>
          <w:rFonts w:asciiTheme="minorHAnsi" w:hAnsiTheme="minorHAnsi" w:cstheme="minorHAnsi"/>
          <w:b/>
        </w:rPr>
        <w:t xml:space="preserve"> </w:t>
      </w:r>
    </w:p>
    <w:p w14:paraId="0C6A43FB" w14:textId="3727E201" w:rsidR="00715A56" w:rsidRPr="00715A56" w:rsidRDefault="00547CBE" w:rsidP="00715A56">
      <w:pPr>
        <w:pStyle w:val="Default"/>
      </w:pPr>
      <w:r>
        <w:rPr>
          <w:b/>
          <w:bCs/>
        </w:rPr>
        <w:t>Restant van w</w:t>
      </w:r>
      <w:r w:rsidR="00715A56" w:rsidRPr="00715A56">
        <w:rPr>
          <w:b/>
          <w:bCs/>
        </w:rPr>
        <w:t>erkzaamheden aan de baan</w:t>
      </w:r>
    </w:p>
    <w:p w14:paraId="63BEBC6A" w14:textId="0AF503F4" w:rsidR="00715A56" w:rsidRPr="00715A56" w:rsidRDefault="00715A56" w:rsidP="00715A56">
      <w:pPr>
        <w:pStyle w:val="Default"/>
      </w:pPr>
      <w:r w:rsidRPr="00715A56">
        <w:t>Door werkzaamheden</w:t>
      </w:r>
      <w:r>
        <w:t xml:space="preserve"> van afgelopen winter</w:t>
      </w:r>
      <w:r w:rsidRPr="00715A56">
        <w:t xml:space="preserve"> zijn er met name aan Hole 5,6 en 7 in het </w:t>
      </w:r>
      <w:r w:rsidRPr="00715A56">
        <w:rPr>
          <w:i/>
          <w:iCs/>
        </w:rPr>
        <w:t>Algemeen Gebied</w:t>
      </w:r>
      <w:r w:rsidRPr="00715A56">
        <w:t> </w:t>
      </w:r>
      <w:r>
        <w:t xml:space="preserve">nog </w:t>
      </w:r>
      <w:r w:rsidRPr="00715A56">
        <w:t>grote en kleine gebieden met losse aarde die als abnormale terreinomstandigheden moeten worden beschouwd en daarom ontweken moeten worden om natuurherstel te bevorderen. Het gaat om twee grote gebieden links en rechts van de fairway van Hole 2, twee gebieden tussen Hole 5 en 6</w:t>
      </w:r>
      <w:r w:rsidR="00007E30">
        <w:t>.</w:t>
      </w:r>
    </w:p>
    <w:p w14:paraId="274F0C3F" w14:textId="77777777" w:rsidR="00715A56" w:rsidRPr="00715A56" w:rsidRDefault="00715A56" w:rsidP="00715A56">
      <w:pPr>
        <w:pStyle w:val="Default"/>
      </w:pPr>
      <w:r w:rsidRPr="00715A56">
        <w:t>Zoveel als mogelijk zullen deze gebieden worden gemarkeerd door blauwe lijnen, blauwe paaltjes of bordjes “</w:t>
      </w:r>
      <w:proofErr w:type="spellStart"/>
      <w:r w:rsidRPr="00715A56">
        <w:t>Ground</w:t>
      </w:r>
      <w:proofErr w:type="spellEnd"/>
      <w:r w:rsidRPr="00715A56">
        <w:t xml:space="preserve"> Under </w:t>
      </w:r>
      <w:proofErr w:type="spellStart"/>
      <w:r w:rsidRPr="00715A56">
        <w:t>Repair</w:t>
      </w:r>
      <w:proofErr w:type="spellEnd"/>
      <w:r w:rsidRPr="00715A56">
        <w:t>”. In voorkomende gevallen zal er aanvullend een bordje geplaats worden “Niet Betreden”.</w:t>
      </w:r>
    </w:p>
    <w:p w14:paraId="07F9C6AA" w14:textId="77777777" w:rsidR="00007E30" w:rsidRDefault="00007E30" w:rsidP="00007E30">
      <w:pPr>
        <w:pStyle w:val="Default"/>
        <w:rPr>
          <w:b/>
          <w:bCs/>
        </w:rPr>
      </w:pPr>
    </w:p>
    <w:p w14:paraId="4F4F0D25" w14:textId="3C9A569E" w:rsidR="00007E30" w:rsidRPr="00007E30" w:rsidRDefault="00007E30" w:rsidP="00E4484D">
      <w:pPr>
        <w:pStyle w:val="Default"/>
        <w:numPr>
          <w:ilvl w:val="0"/>
          <w:numId w:val="9"/>
        </w:numPr>
      </w:pPr>
      <w:r w:rsidRPr="00007E30">
        <w:t>Gebieden met losse aarde in het </w:t>
      </w:r>
      <w:r w:rsidRPr="00007E30">
        <w:rPr>
          <w:i/>
          <w:iCs/>
        </w:rPr>
        <w:t>Algemene Gebied</w:t>
      </w:r>
      <w:r w:rsidRPr="00007E30">
        <w:t>, als gevolg van werkzaamheden en daarop gevolgde grondaanvulling zijn </w:t>
      </w:r>
      <w:r w:rsidRPr="00007E30">
        <w:rPr>
          <w:i/>
          <w:iCs/>
        </w:rPr>
        <w:t>grond in bewerking</w:t>
      </w:r>
      <w:r w:rsidRPr="00007E30">
        <w:t> en is aangegeven door middel van blauwe paaltjes, bord “</w:t>
      </w:r>
      <w:proofErr w:type="spellStart"/>
      <w:r w:rsidRPr="00007E30">
        <w:t>Ground</w:t>
      </w:r>
      <w:proofErr w:type="spellEnd"/>
      <w:r w:rsidRPr="00007E30">
        <w:t xml:space="preserve"> Under </w:t>
      </w:r>
      <w:proofErr w:type="spellStart"/>
      <w:r w:rsidRPr="00007E30">
        <w:t>Repair</w:t>
      </w:r>
      <w:proofErr w:type="spellEnd"/>
      <w:r w:rsidRPr="00007E30">
        <w:t>” of blauwe lijn. Dit wordt beschouwd als verboden speelzone en </w:t>
      </w:r>
      <w:r w:rsidRPr="00007E30">
        <w:rPr>
          <w:b/>
          <w:bCs/>
        </w:rPr>
        <w:t>moet</w:t>
      </w:r>
      <w:r w:rsidRPr="00007E30">
        <w:t> worden ontweken volgens </w:t>
      </w:r>
      <w:r w:rsidRPr="00007E30">
        <w:rPr>
          <w:b/>
          <w:bCs/>
        </w:rPr>
        <w:t>regel 16.1b (Ontwijken zonder straf van een abnormale baanomstandigheid in het algemeen gebied)</w:t>
      </w:r>
      <w:r w:rsidRPr="00007E30">
        <w:t>.</w:t>
      </w:r>
    </w:p>
    <w:p w14:paraId="41BFE3CB" w14:textId="7F217BE4" w:rsidR="007256C5" w:rsidRDefault="007256C5" w:rsidP="007256C5">
      <w:pPr>
        <w:pStyle w:val="Default"/>
      </w:pPr>
    </w:p>
    <w:p w14:paraId="65458BA7" w14:textId="77777777" w:rsidR="00E4484D" w:rsidRDefault="00E4484D" w:rsidP="00E4484D">
      <w:pPr>
        <w:pStyle w:val="Default"/>
        <w:rPr>
          <w:sz w:val="23"/>
          <w:szCs w:val="23"/>
        </w:rPr>
      </w:pPr>
      <w:r>
        <w:rPr>
          <w:b/>
          <w:bCs/>
          <w:sz w:val="23"/>
          <w:szCs w:val="23"/>
        </w:rPr>
        <w:t xml:space="preserve">Schade door verwijderen onkruid op kort gemaaid gras (fairway hoogte of lager) in algemeen gebied en het herstel door middel van met graszaad verrijkte aarde </w:t>
      </w:r>
    </w:p>
    <w:p w14:paraId="43EADCB3" w14:textId="2D4951A2" w:rsidR="00007E30" w:rsidRDefault="00007E30" w:rsidP="007256C5">
      <w:pPr>
        <w:pStyle w:val="Default"/>
      </w:pPr>
      <w:r>
        <w:t xml:space="preserve">In middels zijn vrijwilligers gestart om het onkruid uit de fairways te verwijderen en </w:t>
      </w:r>
      <w:r w:rsidR="00E4484D">
        <w:t>de plekken aan te vullen met graszaad en grond.</w:t>
      </w:r>
    </w:p>
    <w:p w14:paraId="70CD7A82" w14:textId="77777777" w:rsidR="00E4484D" w:rsidRDefault="00E4484D" w:rsidP="007256C5">
      <w:pPr>
        <w:pStyle w:val="Default"/>
      </w:pPr>
    </w:p>
    <w:p w14:paraId="01E4949F" w14:textId="5C44F6AF" w:rsidR="007256C5" w:rsidRPr="00E4484D" w:rsidRDefault="007256C5" w:rsidP="00E4484D">
      <w:pPr>
        <w:pStyle w:val="Default"/>
        <w:numPr>
          <w:ilvl w:val="0"/>
          <w:numId w:val="9"/>
        </w:numPr>
      </w:pPr>
      <w:r>
        <w:rPr>
          <w:sz w:val="23"/>
          <w:szCs w:val="23"/>
        </w:rPr>
        <w:t xml:space="preserve">Gebieden in het algemeen gebied waar onkruid uit het kort gemaaid gras is verwijderd en met graszaad </w:t>
      </w:r>
      <w:r w:rsidR="00007E30">
        <w:rPr>
          <w:sz w:val="23"/>
          <w:szCs w:val="23"/>
        </w:rPr>
        <w:t xml:space="preserve">verrijkt </w:t>
      </w:r>
      <w:r>
        <w:rPr>
          <w:sz w:val="23"/>
          <w:szCs w:val="23"/>
        </w:rPr>
        <w:t xml:space="preserve">grond is aangevuld dan wel opkomend gras nog kwetsbaar is moeten als </w:t>
      </w:r>
      <w:r>
        <w:rPr>
          <w:i/>
          <w:iCs/>
          <w:sz w:val="23"/>
          <w:szCs w:val="23"/>
        </w:rPr>
        <w:t xml:space="preserve">grond in bewerking </w:t>
      </w:r>
      <w:r>
        <w:rPr>
          <w:sz w:val="23"/>
          <w:szCs w:val="23"/>
        </w:rPr>
        <w:t xml:space="preserve">worden beschouwd en kunnen door het grote aantal niet apart gemarkeerd worden. </w:t>
      </w:r>
      <w:r w:rsidR="00E4484D" w:rsidRPr="00007E30">
        <w:t>Dit wordt beschouwd als verboden speelzone en </w:t>
      </w:r>
      <w:r w:rsidR="00E4484D" w:rsidRPr="00007E30">
        <w:rPr>
          <w:b/>
          <w:bCs/>
        </w:rPr>
        <w:t>moet</w:t>
      </w:r>
      <w:r w:rsidR="00E4484D" w:rsidRPr="00007E30">
        <w:t> worden ontweken volgens </w:t>
      </w:r>
      <w:r w:rsidR="00E4484D" w:rsidRPr="00007E30">
        <w:rPr>
          <w:b/>
          <w:bCs/>
        </w:rPr>
        <w:t>regel 16.1b (Ontwijken zonder straf van een abnormale baanomstandigheid in het algemeen gebied)</w:t>
      </w:r>
      <w:r w:rsidR="00E4484D" w:rsidRPr="00007E30">
        <w:t>.</w:t>
      </w:r>
    </w:p>
    <w:p w14:paraId="372D74D2" w14:textId="77777777" w:rsidR="00135485" w:rsidRPr="001522E6" w:rsidRDefault="00135485" w:rsidP="00135485">
      <w:pPr>
        <w:spacing w:before="100" w:beforeAutospacing="1" w:after="100" w:afterAutospacing="1"/>
        <w:rPr>
          <w:rFonts w:eastAsia="Times New Roman" w:cstheme="minorHAnsi"/>
          <w:lang w:eastAsia="nl-NL"/>
        </w:rPr>
      </w:pPr>
      <w:r w:rsidRPr="001522E6">
        <w:rPr>
          <w:rFonts w:eastAsia="Times New Roman" w:cstheme="minorHAnsi"/>
          <w:color w:val="FF0000"/>
          <w:lang w:eastAsia="nl-NL"/>
        </w:rPr>
        <w:t>Straf voor spelen van bal van verkeerde plaats in overtreding van een plaatselijke regel: algemene straf volgens regel 14-7a</w:t>
      </w:r>
      <w:r>
        <w:rPr>
          <w:rFonts w:eastAsia="Times New Roman" w:cstheme="minorHAnsi"/>
          <w:color w:val="FF0000"/>
          <w:lang w:eastAsia="nl-NL"/>
        </w:rPr>
        <w:t xml:space="preserve"> (2 strafslagen/verlies van de hole)</w:t>
      </w:r>
      <w:r w:rsidRPr="00710D59">
        <w:rPr>
          <w:rFonts w:eastAsia="Times New Roman" w:cstheme="minorHAnsi"/>
          <w:color w:val="FF0000"/>
          <w:lang w:eastAsia="nl-NL"/>
        </w:rPr>
        <w:t>.</w:t>
      </w:r>
    </w:p>
    <w:p w14:paraId="5B9F9E93" w14:textId="7EEEA084" w:rsidR="00DE6FE7" w:rsidRPr="001522E6" w:rsidRDefault="00DE6FE7" w:rsidP="00DE6FE7">
      <w:pPr>
        <w:rPr>
          <w:rFonts w:cstheme="minorHAnsi"/>
        </w:rPr>
      </w:pPr>
      <w:r w:rsidRPr="001522E6">
        <w:rPr>
          <w:rFonts w:cstheme="minorHAnsi"/>
        </w:rPr>
        <w:t xml:space="preserve">H&amp;R Commissie, </w:t>
      </w:r>
      <w:r w:rsidR="007256C5">
        <w:rPr>
          <w:rFonts w:cstheme="minorHAnsi"/>
        </w:rPr>
        <w:t>7 juli</w:t>
      </w:r>
      <w:r>
        <w:rPr>
          <w:rFonts w:cstheme="minorHAnsi"/>
        </w:rPr>
        <w:t xml:space="preserve"> 202</w:t>
      </w:r>
      <w:r w:rsidR="007256C5">
        <w:rPr>
          <w:rFonts w:cstheme="minorHAnsi"/>
        </w:rPr>
        <w:t>2</w:t>
      </w:r>
    </w:p>
    <w:p w14:paraId="15935C60" w14:textId="77777777" w:rsidR="00DE6FE7" w:rsidRDefault="00DE6FE7" w:rsidP="00DE6FE7"/>
    <w:p w14:paraId="65E76724" w14:textId="77777777" w:rsidR="00135485" w:rsidRPr="000B6157" w:rsidRDefault="00135485" w:rsidP="008164DD"/>
    <w:sectPr w:rsidR="00135485" w:rsidRPr="000B6157" w:rsidSect="006235BE">
      <w:pgSz w:w="11900" w:h="16840"/>
      <w:pgMar w:top="1417" w:right="1417" w:bottom="67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tencil">
    <w:panose1 w:val="040409050D0802020404"/>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5294"/>
    <w:multiLevelType w:val="hybridMultilevel"/>
    <w:tmpl w:val="FB404D3C"/>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5D6515"/>
    <w:multiLevelType w:val="multilevel"/>
    <w:tmpl w:val="3A4AA36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9A965A1"/>
    <w:multiLevelType w:val="hybridMultilevel"/>
    <w:tmpl w:val="E5D81F3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B63325B"/>
    <w:multiLevelType w:val="hybridMultilevel"/>
    <w:tmpl w:val="425AE6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82F7B66"/>
    <w:multiLevelType w:val="multilevel"/>
    <w:tmpl w:val="81E46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022C28"/>
    <w:multiLevelType w:val="hybridMultilevel"/>
    <w:tmpl w:val="8F48525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E453DFE"/>
    <w:multiLevelType w:val="hybridMultilevel"/>
    <w:tmpl w:val="AFC833A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B5612DD"/>
    <w:multiLevelType w:val="hybridMultilevel"/>
    <w:tmpl w:val="EA323CA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6DD838E8"/>
    <w:multiLevelType w:val="hybridMultilevel"/>
    <w:tmpl w:val="951A9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A166159"/>
    <w:multiLevelType w:val="hybridMultilevel"/>
    <w:tmpl w:val="6742EBAA"/>
    <w:lvl w:ilvl="0" w:tplc="0413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3"/>
  </w:num>
  <w:num w:numId="5">
    <w:abstractNumId w:val="7"/>
  </w:num>
  <w:num w:numId="6">
    <w:abstractNumId w:val="2"/>
  </w:num>
  <w:num w:numId="7">
    <w:abstractNumId w:val="4"/>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8D"/>
    <w:rsid w:val="00007E30"/>
    <w:rsid w:val="0005332F"/>
    <w:rsid w:val="000B6157"/>
    <w:rsid w:val="00135485"/>
    <w:rsid w:val="001522E6"/>
    <w:rsid w:val="0019346E"/>
    <w:rsid w:val="001A5A8D"/>
    <w:rsid w:val="002456EB"/>
    <w:rsid w:val="00285CA0"/>
    <w:rsid w:val="00345E81"/>
    <w:rsid w:val="003A025A"/>
    <w:rsid w:val="003A0B00"/>
    <w:rsid w:val="004015B9"/>
    <w:rsid w:val="00470773"/>
    <w:rsid w:val="0047538D"/>
    <w:rsid w:val="00547CBE"/>
    <w:rsid w:val="005C28B0"/>
    <w:rsid w:val="00621E67"/>
    <w:rsid w:val="006235BE"/>
    <w:rsid w:val="00623952"/>
    <w:rsid w:val="006625BE"/>
    <w:rsid w:val="006630E2"/>
    <w:rsid w:val="00680592"/>
    <w:rsid w:val="0070323C"/>
    <w:rsid w:val="00715A56"/>
    <w:rsid w:val="00721CC7"/>
    <w:rsid w:val="007256C5"/>
    <w:rsid w:val="007B1B6B"/>
    <w:rsid w:val="007D249C"/>
    <w:rsid w:val="008164DD"/>
    <w:rsid w:val="00945D95"/>
    <w:rsid w:val="00951F85"/>
    <w:rsid w:val="00C5179D"/>
    <w:rsid w:val="00CE16E4"/>
    <w:rsid w:val="00DE6FE7"/>
    <w:rsid w:val="00E4484D"/>
    <w:rsid w:val="00E549EB"/>
    <w:rsid w:val="00F33E19"/>
    <w:rsid w:val="00F34A61"/>
    <w:rsid w:val="00F3781C"/>
    <w:rsid w:val="00F81C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9BDC"/>
  <w15:chartTrackingRefBased/>
  <w15:docId w15:val="{D3F78402-2687-5E45-816F-08F216370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164D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64DD"/>
    <w:pPr>
      <w:ind w:left="720"/>
      <w:contextualSpacing/>
    </w:pPr>
  </w:style>
  <w:style w:type="character" w:customStyle="1" w:styleId="Kop1Char">
    <w:name w:val="Kop 1 Char"/>
    <w:basedOn w:val="Standaardalinea-lettertype"/>
    <w:link w:val="Kop1"/>
    <w:uiPriority w:val="9"/>
    <w:rsid w:val="008164DD"/>
    <w:rPr>
      <w:rFonts w:asciiTheme="majorHAnsi" w:eastAsiaTheme="majorEastAsia" w:hAnsiTheme="majorHAnsi" w:cstheme="majorBidi"/>
      <w:color w:val="2F5496" w:themeColor="accent1" w:themeShade="BF"/>
      <w:sz w:val="32"/>
      <w:szCs w:val="32"/>
    </w:rPr>
  </w:style>
  <w:style w:type="paragraph" w:styleId="Normaalweb">
    <w:name w:val="Normal (Web)"/>
    <w:basedOn w:val="Standaard"/>
    <w:uiPriority w:val="99"/>
    <w:unhideWhenUsed/>
    <w:rsid w:val="004015B9"/>
    <w:pPr>
      <w:spacing w:before="100" w:beforeAutospacing="1" w:after="100" w:afterAutospacing="1"/>
    </w:pPr>
    <w:rPr>
      <w:rFonts w:ascii="Times New Roman" w:eastAsia="Times New Roman" w:hAnsi="Times New Roman" w:cs="Times New Roman"/>
      <w:lang w:eastAsia="nl-NL"/>
    </w:rPr>
  </w:style>
  <w:style w:type="paragraph" w:customStyle="1" w:styleId="Default">
    <w:name w:val="Default"/>
    <w:rsid w:val="007256C5"/>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40768">
      <w:bodyDiv w:val="1"/>
      <w:marLeft w:val="0"/>
      <w:marRight w:val="0"/>
      <w:marTop w:val="0"/>
      <w:marBottom w:val="0"/>
      <w:divBdr>
        <w:top w:val="none" w:sz="0" w:space="0" w:color="auto"/>
        <w:left w:val="none" w:sz="0" w:space="0" w:color="auto"/>
        <w:bottom w:val="none" w:sz="0" w:space="0" w:color="auto"/>
        <w:right w:val="none" w:sz="0" w:space="0" w:color="auto"/>
      </w:divBdr>
    </w:div>
    <w:div w:id="258686450">
      <w:bodyDiv w:val="1"/>
      <w:marLeft w:val="0"/>
      <w:marRight w:val="0"/>
      <w:marTop w:val="0"/>
      <w:marBottom w:val="0"/>
      <w:divBdr>
        <w:top w:val="none" w:sz="0" w:space="0" w:color="auto"/>
        <w:left w:val="none" w:sz="0" w:space="0" w:color="auto"/>
        <w:bottom w:val="none" w:sz="0" w:space="0" w:color="auto"/>
        <w:right w:val="none" w:sz="0" w:space="0" w:color="auto"/>
      </w:divBdr>
    </w:div>
    <w:div w:id="1073970690">
      <w:bodyDiv w:val="1"/>
      <w:marLeft w:val="0"/>
      <w:marRight w:val="0"/>
      <w:marTop w:val="0"/>
      <w:marBottom w:val="0"/>
      <w:divBdr>
        <w:top w:val="none" w:sz="0" w:space="0" w:color="auto"/>
        <w:left w:val="none" w:sz="0" w:space="0" w:color="auto"/>
        <w:bottom w:val="none" w:sz="0" w:space="0" w:color="auto"/>
        <w:right w:val="none" w:sz="0" w:space="0" w:color="auto"/>
      </w:divBdr>
    </w:div>
    <w:div w:id="1581137069">
      <w:bodyDiv w:val="1"/>
      <w:marLeft w:val="0"/>
      <w:marRight w:val="0"/>
      <w:marTop w:val="0"/>
      <w:marBottom w:val="0"/>
      <w:divBdr>
        <w:top w:val="none" w:sz="0" w:space="0" w:color="auto"/>
        <w:left w:val="none" w:sz="0" w:space="0" w:color="auto"/>
        <w:bottom w:val="none" w:sz="0" w:space="0" w:color="auto"/>
        <w:right w:val="none" w:sz="0" w:space="0" w:color="auto"/>
      </w:divBdr>
    </w:div>
    <w:div w:id="1713536687">
      <w:bodyDiv w:val="1"/>
      <w:marLeft w:val="0"/>
      <w:marRight w:val="0"/>
      <w:marTop w:val="0"/>
      <w:marBottom w:val="0"/>
      <w:divBdr>
        <w:top w:val="none" w:sz="0" w:space="0" w:color="auto"/>
        <w:left w:val="none" w:sz="0" w:space="0" w:color="auto"/>
        <w:bottom w:val="none" w:sz="0" w:space="0" w:color="auto"/>
        <w:right w:val="none" w:sz="0" w:space="0" w:color="auto"/>
      </w:divBdr>
    </w:div>
    <w:div w:id="208899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1725</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Zacharias Jan de Langen</dc:creator>
  <cp:keywords/>
  <dc:description/>
  <cp:lastModifiedBy>Mieke Reinders</cp:lastModifiedBy>
  <cp:revision>2</cp:revision>
  <cp:lastPrinted>2019-05-10T07:21:00Z</cp:lastPrinted>
  <dcterms:created xsi:type="dcterms:W3CDTF">2022-07-12T09:48:00Z</dcterms:created>
  <dcterms:modified xsi:type="dcterms:W3CDTF">2022-07-12T09:48:00Z</dcterms:modified>
</cp:coreProperties>
</file>